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A6" w:rsidRPr="003E4158" w:rsidRDefault="00BD68A6" w:rsidP="000A2D30">
      <w:pPr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Közzétételi lista a 229/2012 Korm.rendelet alapján:</w:t>
      </w:r>
    </w:p>
    <w:p w:rsidR="008D5618" w:rsidRDefault="00BD68A6" w:rsidP="000A2D30">
      <w:pPr>
        <w:spacing w:before="240"/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23§(1)c):Térítési díjak és egyé</w:t>
      </w:r>
      <w:r w:rsidR="008D5618">
        <w:rPr>
          <w:b/>
          <w:i/>
          <w:sz w:val="20"/>
        </w:rPr>
        <w:t xml:space="preserve">b díjfizetési kötelezettségek </w:t>
      </w:r>
      <w:proofErr w:type="gramStart"/>
      <w:r w:rsidR="008D5618">
        <w:rPr>
          <w:b/>
          <w:i/>
          <w:sz w:val="20"/>
        </w:rPr>
        <w:t>a</w:t>
      </w:r>
      <w:proofErr w:type="gramEnd"/>
    </w:p>
    <w:p w:rsidR="00BD68A6" w:rsidRPr="003E4158" w:rsidRDefault="00BD68A6" w:rsidP="000A2D30">
      <w:pPr>
        <w:spacing w:before="240"/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Nyíregyházi Apáczai Csere János Általános Iskola és Alapfokú Művészeti Iskolában</w:t>
      </w:r>
    </w:p>
    <w:p w:rsidR="00BD68A6" w:rsidRPr="003E4158" w:rsidRDefault="00BD68A6" w:rsidP="000A2D30">
      <w:pPr>
        <w:spacing w:before="240"/>
        <w:ind w:left="142"/>
        <w:jc w:val="center"/>
        <w:rPr>
          <w:b/>
          <w:i/>
          <w:sz w:val="20"/>
        </w:rPr>
      </w:pPr>
    </w:p>
    <w:p w:rsidR="00BD68A6" w:rsidRPr="003E4158" w:rsidRDefault="00BD68A6" w:rsidP="000A2D30">
      <w:pPr>
        <w:spacing w:before="240"/>
        <w:jc w:val="both"/>
        <w:rPr>
          <w:b/>
          <w:i/>
          <w:sz w:val="20"/>
        </w:rPr>
      </w:pPr>
      <w:r w:rsidRPr="003E4158">
        <w:rPr>
          <w:b/>
          <w:i/>
          <w:sz w:val="20"/>
        </w:rPr>
        <w:t>Étkezés:</w:t>
      </w:r>
    </w:p>
    <w:p w:rsidR="00BD68A6" w:rsidRPr="003E4158" w:rsidRDefault="00BD68A6" w:rsidP="003E4158">
      <w:pPr>
        <w:spacing w:before="240"/>
        <w:ind w:left="142"/>
        <w:jc w:val="both"/>
        <w:rPr>
          <w:sz w:val="20"/>
        </w:rPr>
      </w:pPr>
      <w:r w:rsidRPr="003E4158">
        <w:rPr>
          <w:sz w:val="20"/>
        </w:rPr>
        <w:t>Telje</w:t>
      </w:r>
      <w:r w:rsidR="003E4158" w:rsidRPr="003E4158">
        <w:rPr>
          <w:sz w:val="20"/>
        </w:rPr>
        <w:t xml:space="preserve">s </w:t>
      </w:r>
      <w:proofErr w:type="gramStart"/>
      <w:r w:rsidR="003E4158" w:rsidRPr="003E4158">
        <w:rPr>
          <w:sz w:val="20"/>
        </w:rPr>
        <w:t>árú</w:t>
      </w:r>
      <w:proofErr w:type="gramEnd"/>
      <w:r w:rsidR="003E4158" w:rsidRPr="003E4158">
        <w:rPr>
          <w:sz w:val="20"/>
        </w:rPr>
        <w:t xml:space="preserve"> </w:t>
      </w:r>
      <w:r w:rsidRPr="003E4158">
        <w:rPr>
          <w:sz w:val="20"/>
        </w:rPr>
        <w:t>térítési díjak: tízórai:89 Ft/nap, ebéd: 319 Ft/nap, uzsonna:82 Ft/nap</w:t>
      </w:r>
    </w:p>
    <w:p w:rsidR="00BD68A6" w:rsidRPr="003E4158" w:rsidRDefault="00BD68A6" w:rsidP="003E4158">
      <w:pPr>
        <w:spacing w:before="240"/>
        <w:ind w:left="142"/>
        <w:jc w:val="both"/>
        <w:rPr>
          <w:sz w:val="20"/>
        </w:rPr>
      </w:pPr>
      <w:r w:rsidRPr="003E4158">
        <w:rPr>
          <w:sz w:val="20"/>
        </w:rPr>
        <w:t>Kedvezmények:</w:t>
      </w:r>
    </w:p>
    <w:p w:rsidR="00BD68A6" w:rsidRPr="003E4158" w:rsidRDefault="00BD68A6" w:rsidP="003E4158">
      <w:pPr>
        <w:pStyle w:val="Listaszerbekezds"/>
        <w:numPr>
          <w:ilvl w:val="0"/>
          <w:numId w:val="1"/>
        </w:numPr>
        <w:spacing w:before="240"/>
        <w:jc w:val="both"/>
        <w:rPr>
          <w:sz w:val="20"/>
        </w:rPr>
      </w:pPr>
      <w:r w:rsidRPr="003E4158">
        <w:rPr>
          <w:sz w:val="20"/>
        </w:rPr>
        <w:t>Három, vagy több gyermekes család esetén: 50%</w:t>
      </w:r>
      <w:r w:rsidR="003E4158" w:rsidRPr="003E4158">
        <w:rPr>
          <w:sz w:val="20"/>
        </w:rPr>
        <w:t xml:space="preserve"> </w:t>
      </w:r>
      <w:r w:rsidRPr="003E4158">
        <w:rPr>
          <w:sz w:val="20"/>
        </w:rPr>
        <w:t>(igazolás: nyilatkozat)</w:t>
      </w:r>
    </w:p>
    <w:p w:rsidR="00BD68A6" w:rsidRPr="003E4158" w:rsidRDefault="00BD68A6" w:rsidP="003E4158">
      <w:pPr>
        <w:pStyle w:val="Listaszerbekezds"/>
        <w:numPr>
          <w:ilvl w:val="0"/>
          <w:numId w:val="1"/>
        </w:numPr>
        <w:spacing w:before="240"/>
        <w:jc w:val="both"/>
        <w:rPr>
          <w:sz w:val="20"/>
        </w:rPr>
      </w:pPr>
      <w:r w:rsidRPr="003E4158">
        <w:rPr>
          <w:sz w:val="20"/>
        </w:rPr>
        <w:t>Tartósan beteg tanuló: 50%</w:t>
      </w:r>
      <w:r w:rsidR="003E4158" w:rsidRPr="003E4158">
        <w:rPr>
          <w:sz w:val="20"/>
        </w:rPr>
        <w:t xml:space="preserve"> </w:t>
      </w:r>
      <w:r w:rsidRPr="003E4158">
        <w:rPr>
          <w:sz w:val="20"/>
        </w:rPr>
        <w:t>(</w:t>
      </w:r>
      <w:r w:rsidR="00A65984">
        <w:rPr>
          <w:sz w:val="20"/>
        </w:rPr>
        <w:t xml:space="preserve">igazolás: </w:t>
      </w:r>
      <w:r w:rsidRPr="003E4158">
        <w:rPr>
          <w:sz w:val="20"/>
        </w:rPr>
        <w:t>szakorvosi igazolás)</w:t>
      </w:r>
    </w:p>
    <w:p w:rsidR="00BD68A6" w:rsidRPr="003E4158" w:rsidRDefault="00BD68A6" w:rsidP="003E4158">
      <w:pPr>
        <w:pStyle w:val="Listaszerbekezds"/>
        <w:numPr>
          <w:ilvl w:val="0"/>
          <w:numId w:val="1"/>
        </w:numPr>
        <w:spacing w:before="240"/>
        <w:jc w:val="both"/>
        <w:rPr>
          <w:sz w:val="20"/>
        </w:rPr>
      </w:pPr>
      <w:r w:rsidRPr="003E4158">
        <w:rPr>
          <w:sz w:val="20"/>
        </w:rPr>
        <w:t>Rendszeres gyermekvédelmi támogatásban részesülők: 100%</w:t>
      </w:r>
      <w:r w:rsidR="003E4158" w:rsidRPr="003E4158">
        <w:rPr>
          <w:sz w:val="20"/>
        </w:rPr>
        <w:t xml:space="preserve"> </w:t>
      </w:r>
      <w:r w:rsidRPr="003E4158">
        <w:rPr>
          <w:sz w:val="20"/>
        </w:rPr>
        <w:t>(igazolás: érvényes határozat)</w:t>
      </w:r>
    </w:p>
    <w:p w:rsidR="00BD68A6" w:rsidRPr="003E4158" w:rsidRDefault="00BD68A6" w:rsidP="003E4158">
      <w:pPr>
        <w:pStyle w:val="Listaszerbekezds"/>
        <w:numPr>
          <w:ilvl w:val="0"/>
          <w:numId w:val="1"/>
        </w:numPr>
        <w:spacing w:before="240"/>
        <w:jc w:val="both"/>
        <w:rPr>
          <w:sz w:val="20"/>
        </w:rPr>
      </w:pPr>
      <w:r w:rsidRPr="003E4158">
        <w:rPr>
          <w:sz w:val="20"/>
        </w:rPr>
        <w:t>A kedvezmények nem vonhatók össze.</w:t>
      </w:r>
    </w:p>
    <w:p w:rsidR="003E4158" w:rsidRPr="003E4158" w:rsidRDefault="003E4158" w:rsidP="003E4158">
      <w:pPr>
        <w:pStyle w:val="Listaszerbekezds"/>
        <w:spacing w:before="240"/>
        <w:ind w:left="502"/>
        <w:jc w:val="both"/>
        <w:rPr>
          <w:sz w:val="20"/>
        </w:rPr>
      </w:pPr>
    </w:p>
    <w:p w:rsidR="003E4158" w:rsidRPr="003E4158" w:rsidRDefault="003E4158" w:rsidP="003E4158">
      <w:pPr>
        <w:spacing w:before="240"/>
        <w:jc w:val="both"/>
        <w:rPr>
          <w:b/>
          <w:i/>
          <w:sz w:val="20"/>
        </w:rPr>
      </w:pPr>
      <w:r w:rsidRPr="003E4158">
        <w:rPr>
          <w:b/>
          <w:i/>
          <w:sz w:val="20"/>
        </w:rPr>
        <w:t>Művészeti képzés:</w:t>
      </w:r>
    </w:p>
    <w:p w:rsidR="00FB448F" w:rsidRDefault="003E4158" w:rsidP="00FB448F">
      <w:pPr>
        <w:spacing w:before="240"/>
        <w:jc w:val="both"/>
        <w:rPr>
          <w:sz w:val="20"/>
        </w:rPr>
      </w:pPr>
      <w:r>
        <w:rPr>
          <w:sz w:val="20"/>
        </w:rPr>
        <w:t>Néptánc: 8000 Ft/félév</w:t>
      </w:r>
    </w:p>
    <w:p w:rsidR="003E4158" w:rsidRDefault="003E4158" w:rsidP="00FB448F">
      <w:pPr>
        <w:spacing w:before="240"/>
        <w:jc w:val="both"/>
        <w:rPr>
          <w:sz w:val="20"/>
        </w:rPr>
      </w:pPr>
      <w:r w:rsidRPr="003E4158">
        <w:rPr>
          <w:sz w:val="20"/>
        </w:rPr>
        <w:t>Dráma:6600 Ft/félév</w:t>
      </w:r>
    </w:p>
    <w:p w:rsidR="00BD68A6" w:rsidRDefault="000E640D" w:rsidP="00507D08">
      <w:pPr>
        <w:spacing w:before="240"/>
        <w:jc w:val="both"/>
        <w:rPr>
          <w:sz w:val="20"/>
        </w:rPr>
      </w:pPr>
      <w:r>
        <w:rPr>
          <w:sz w:val="20"/>
        </w:rPr>
        <w:t>Kedvezmény: rendszeres gyermekvédelmi támogatásban részesülő tanulóknak ingyenes.</w:t>
      </w:r>
    </w:p>
    <w:p w:rsidR="00507D08" w:rsidRPr="00507D08" w:rsidRDefault="00507D08" w:rsidP="00507D08">
      <w:pPr>
        <w:spacing w:before="240"/>
        <w:jc w:val="both"/>
        <w:rPr>
          <w:sz w:val="20"/>
        </w:rPr>
      </w:pPr>
    </w:p>
    <w:p w:rsidR="00BD68A6" w:rsidRDefault="00BD68A6" w:rsidP="00507D08">
      <w:pPr>
        <w:jc w:val="both"/>
        <w:rPr>
          <w:b/>
          <w:i/>
          <w:sz w:val="20"/>
        </w:rPr>
      </w:pPr>
    </w:p>
    <w:p w:rsidR="00BD68A6" w:rsidRPr="00F21FEA" w:rsidRDefault="00BD68A6" w:rsidP="00BD68A6">
      <w:pPr>
        <w:ind w:left="142"/>
        <w:jc w:val="both"/>
        <w:rPr>
          <w:b/>
          <w:i/>
          <w:sz w:val="20"/>
        </w:rPr>
      </w:pPr>
      <w:r w:rsidRPr="00F21FEA">
        <w:rPr>
          <w:b/>
          <w:i/>
          <w:sz w:val="20"/>
        </w:rPr>
        <w:t>Az iskolaszék meghatározhatja azt a legmagasabb összeget, amelyet a nevelési-oktatási intézmény által szervezett, nem ingyenes szolgáltatások körébe tartozó program megvalósításánál nem lehet túllépni</w:t>
      </w:r>
      <w:r w:rsidRPr="00F21FEA">
        <w:rPr>
          <w:sz w:val="20"/>
        </w:rPr>
        <w:t>.</w:t>
      </w:r>
    </w:p>
    <w:p w:rsidR="00BD68A6" w:rsidRPr="00F21FEA" w:rsidRDefault="00BD68A6" w:rsidP="00BD68A6">
      <w:pPr>
        <w:pStyle w:val="Szvegtrzs"/>
        <w:tabs>
          <w:tab w:val="left" w:pos="5245"/>
        </w:tabs>
        <w:spacing w:after="0"/>
        <w:ind w:left="850"/>
        <w:jc w:val="both"/>
        <w:rPr>
          <w:sz w:val="20"/>
        </w:rPr>
      </w:pPr>
      <w:r w:rsidRPr="00F21FEA">
        <w:rPr>
          <w:sz w:val="20"/>
        </w:rPr>
        <w:t xml:space="preserve">7.12.1. A nem ingyenes szolgáltatások körébe tartozó programok költségeinek felső határa tanulónként a </w:t>
      </w:r>
      <w:r>
        <w:rPr>
          <w:sz w:val="20"/>
        </w:rPr>
        <w:t>2017/2018-a</w:t>
      </w:r>
      <w:r w:rsidRPr="00F21FEA">
        <w:rPr>
          <w:sz w:val="20"/>
        </w:rPr>
        <w:t>s tanévben a Diáknap esetleges költségein felül: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1. évfolyamon: 3.000 Ft/tanuló;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2. évfolyamon: 3.000 Ft/tanuló;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3. évfolyamon: 4.000 Ft/ 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4. évfolyamon: 4.000 Ft/ 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5. évfolyamon: 5.000 Ft/ 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6. évfolyamon: 5.000 Ft/ 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7. évfolyamon: 6.000 Ft/ tanuló;</w:t>
      </w:r>
    </w:p>
    <w:p w:rsidR="00BD68A6" w:rsidRPr="00F21FEA" w:rsidRDefault="00BD68A6" w:rsidP="00BD68A6">
      <w:pPr>
        <w:ind w:left="1560"/>
        <w:jc w:val="both"/>
        <w:rPr>
          <w:sz w:val="20"/>
        </w:rPr>
      </w:pPr>
      <w:r w:rsidRPr="00F21FEA">
        <w:rPr>
          <w:sz w:val="20"/>
        </w:rPr>
        <w:t>8. évfolyamon: 6.000 Ft/ tanuló.</w:t>
      </w:r>
    </w:p>
    <w:p w:rsidR="00202AA8" w:rsidRDefault="00202AA8"/>
    <w:p w:rsidR="0021127B" w:rsidRDefault="0021127B"/>
    <w:p w:rsidR="0021127B" w:rsidRPr="0021127B" w:rsidRDefault="0021127B" w:rsidP="0021127B">
      <w:pPr>
        <w:keepNext/>
        <w:numPr>
          <w:ilvl w:val="0"/>
          <w:numId w:val="2"/>
        </w:numPr>
        <w:spacing w:after="60"/>
        <w:ind w:left="1134" w:hanging="643"/>
        <w:outlineLvl w:val="0"/>
        <w:rPr>
          <w:b/>
          <w:bCs/>
          <w:snapToGrid w:val="0"/>
          <w:kern w:val="32"/>
          <w:szCs w:val="24"/>
          <w:lang w:val="x-none" w:eastAsia="x-none"/>
        </w:rPr>
      </w:pPr>
      <w:bookmarkStart w:id="0" w:name="_Toc477788162"/>
      <w:r w:rsidRPr="0021127B">
        <w:rPr>
          <w:b/>
          <w:bCs/>
          <w:snapToGrid w:val="0"/>
          <w:kern w:val="32"/>
          <w:szCs w:val="24"/>
          <w:lang w:val="x-none" w:eastAsia="x-none"/>
        </w:rPr>
        <w:t>TÉRÍTÉSI DÍJ, TANDÍJ BEFIZETÉSE, VISSZAFIZETÉSE</w:t>
      </w:r>
      <w:bookmarkEnd w:id="0"/>
    </w:p>
    <w:p w:rsidR="0021127B" w:rsidRPr="0021127B" w:rsidRDefault="0021127B" w:rsidP="0021127B">
      <w:pPr>
        <w:widowControl w:val="0"/>
        <w:numPr>
          <w:ilvl w:val="1"/>
          <w:numId w:val="2"/>
        </w:numPr>
        <w:autoSpaceDE w:val="0"/>
        <w:autoSpaceDN w:val="0"/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Az iskolában tandíjat csak a másodtanszakos alapfokú művészetoktatásért kell fizetni.</w:t>
      </w:r>
    </w:p>
    <w:p w:rsidR="0021127B" w:rsidRPr="0021127B" w:rsidRDefault="0021127B" w:rsidP="0021127B">
      <w:pPr>
        <w:widowControl w:val="0"/>
        <w:numPr>
          <w:ilvl w:val="1"/>
          <w:numId w:val="2"/>
        </w:numPr>
        <w:autoSpaceDE w:val="0"/>
        <w:autoSpaceDN w:val="0"/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 szülők térítési díjat csak az iskolai étkezésért, alapfokú művészetoktatásért és a diákigazolványért fizetnek a vonatkozó jogszabályok szerint. Az iskolai szakkörök, és a hitoktatás a tanulók számára ingyenesek. Az iskolában külső személy, szervezet által a tanulók fizikai és szellemi fejlődését, tehetségét kibontakoztató foglalkozások térítési díját a szervező gyűjti össze.</w:t>
      </w:r>
    </w:p>
    <w:p w:rsidR="0021127B" w:rsidRPr="0021127B" w:rsidRDefault="0021127B" w:rsidP="0021127B">
      <w:pPr>
        <w:widowControl w:val="0"/>
        <w:numPr>
          <w:ilvl w:val="1"/>
          <w:numId w:val="2"/>
        </w:numPr>
        <w:autoSpaceDE w:val="0"/>
        <w:autoSpaceDN w:val="0"/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 xml:space="preserve">Az iskola fenntartója által megállapított szabályok szerint az oktatással összefüggő tandíjak és térítési díjak mértékéről és az esetleges kedvezményekről tanévenként az intézményvezető dönt. </w:t>
      </w:r>
    </w:p>
    <w:p w:rsidR="0021127B" w:rsidRPr="0021127B" w:rsidRDefault="0021127B" w:rsidP="0021127B">
      <w:pPr>
        <w:widowControl w:val="0"/>
        <w:numPr>
          <w:ilvl w:val="1"/>
          <w:numId w:val="2"/>
        </w:numPr>
        <w:autoSpaceDE w:val="0"/>
        <w:autoSpaceDN w:val="0"/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 tandíjakat és térítési díjakat havonta kell befizetni. Indokolt esetben a befizetési határidőtől az intézményvezető engedélye alapján el lehet térni.</w:t>
      </w:r>
    </w:p>
    <w:p w:rsidR="0021127B" w:rsidRPr="0021127B" w:rsidRDefault="0021127B" w:rsidP="0021127B">
      <w:pPr>
        <w:autoSpaceDE w:val="0"/>
        <w:autoSpaceDN w:val="0"/>
        <w:adjustRightInd w:val="0"/>
        <w:ind w:left="2127" w:hanging="993"/>
        <w:rPr>
          <w:snapToGrid w:val="0"/>
          <w:sz w:val="20"/>
        </w:rPr>
      </w:pPr>
      <w:r w:rsidRPr="0021127B">
        <w:rPr>
          <w:snapToGrid w:val="0"/>
          <w:sz w:val="20"/>
        </w:rPr>
        <w:t>Befizetési időpontok:</w:t>
      </w:r>
    </w:p>
    <w:p w:rsidR="0021127B" w:rsidRPr="0021127B" w:rsidRDefault="0021127B" w:rsidP="0021127B">
      <w:pPr>
        <w:autoSpaceDE w:val="0"/>
        <w:autoSpaceDN w:val="0"/>
        <w:adjustRightInd w:val="0"/>
        <w:ind w:left="2127" w:hanging="709"/>
        <w:rPr>
          <w:snapToGrid w:val="0"/>
          <w:sz w:val="20"/>
        </w:rPr>
      </w:pPr>
      <w:r w:rsidRPr="0021127B">
        <w:rPr>
          <w:snapToGrid w:val="0"/>
          <w:sz w:val="20"/>
        </w:rPr>
        <w:t>I. félévi díj: minden tanév október hónap</w:t>
      </w:r>
    </w:p>
    <w:p w:rsidR="0021127B" w:rsidRPr="0021127B" w:rsidRDefault="0021127B" w:rsidP="0021127B">
      <w:pPr>
        <w:autoSpaceDE w:val="0"/>
        <w:autoSpaceDN w:val="0"/>
        <w:adjustRightInd w:val="0"/>
        <w:ind w:left="2127" w:hanging="709"/>
        <w:rPr>
          <w:snapToGrid w:val="0"/>
          <w:sz w:val="20"/>
        </w:rPr>
      </w:pPr>
      <w:r w:rsidRPr="0021127B">
        <w:rPr>
          <w:snapToGrid w:val="0"/>
          <w:sz w:val="20"/>
        </w:rPr>
        <w:t>II. félévi díj: minden tanév március hónap</w:t>
      </w:r>
    </w:p>
    <w:p w:rsidR="0021127B" w:rsidRPr="0021127B" w:rsidRDefault="0021127B" w:rsidP="0021127B">
      <w:pPr>
        <w:numPr>
          <w:ilvl w:val="1"/>
          <w:numId w:val="2"/>
        </w:numPr>
        <w:autoSpaceDE w:val="0"/>
        <w:autoSpaceDN w:val="0"/>
        <w:adjustRightInd w:val="0"/>
        <w:ind w:left="1134" w:hanging="643"/>
        <w:rPr>
          <w:snapToGrid w:val="0"/>
          <w:sz w:val="20"/>
        </w:rPr>
      </w:pPr>
      <w:r w:rsidRPr="0021127B">
        <w:rPr>
          <w:snapToGrid w:val="0"/>
          <w:sz w:val="20"/>
        </w:rPr>
        <w:t>Tandíj és térítési díj mérséklése a törvény által előírt szabályok alapján történhet.</w:t>
      </w:r>
    </w:p>
    <w:p w:rsidR="0021127B" w:rsidRPr="0021127B" w:rsidRDefault="0021127B" w:rsidP="0021127B">
      <w:pPr>
        <w:numPr>
          <w:ilvl w:val="1"/>
          <w:numId w:val="2"/>
        </w:numPr>
        <w:autoSpaceDE w:val="0"/>
        <w:autoSpaceDN w:val="0"/>
        <w:adjustRightInd w:val="0"/>
        <w:ind w:left="1134" w:hanging="643"/>
        <w:rPr>
          <w:snapToGrid w:val="0"/>
          <w:sz w:val="20"/>
        </w:rPr>
      </w:pPr>
      <w:r w:rsidRPr="0021127B">
        <w:rPr>
          <w:snapToGrid w:val="0"/>
          <w:sz w:val="20"/>
        </w:rPr>
        <w:lastRenderedPageBreak/>
        <w:t>A tandíj és térítési díj hátralékot meg kell téríteni. A hátralékot az intézmény polgári peres eljárásban behajthatja.</w:t>
      </w:r>
    </w:p>
    <w:p w:rsidR="0021127B" w:rsidRPr="0021127B" w:rsidRDefault="0021127B" w:rsidP="0021127B">
      <w:pPr>
        <w:numPr>
          <w:ilvl w:val="1"/>
          <w:numId w:val="2"/>
        </w:numPr>
        <w:autoSpaceDE w:val="0"/>
        <w:autoSpaceDN w:val="0"/>
        <w:adjustRightInd w:val="0"/>
        <w:ind w:left="1134" w:hanging="643"/>
        <w:rPr>
          <w:snapToGrid w:val="0"/>
          <w:sz w:val="20"/>
        </w:rPr>
      </w:pPr>
      <w:r w:rsidRPr="0021127B">
        <w:rPr>
          <w:snapToGrid w:val="0"/>
          <w:sz w:val="20"/>
        </w:rPr>
        <w:t>A támogatások igénylésének módja</w:t>
      </w:r>
    </w:p>
    <w:p w:rsidR="0021127B" w:rsidRPr="0021127B" w:rsidRDefault="0021127B" w:rsidP="0021127B">
      <w:pPr>
        <w:numPr>
          <w:ilvl w:val="2"/>
          <w:numId w:val="2"/>
        </w:numPr>
        <w:autoSpaceDE w:val="0"/>
        <w:autoSpaceDN w:val="0"/>
        <w:adjustRightInd w:val="0"/>
        <w:ind w:left="1701" w:hanging="567"/>
        <w:rPr>
          <w:snapToGrid w:val="0"/>
          <w:sz w:val="20"/>
        </w:rPr>
      </w:pPr>
      <w:r w:rsidRPr="0021127B">
        <w:rPr>
          <w:snapToGrid w:val="0"/>
          <w:sz w:val="20"/>
        </w:rPr>
        <w:t>Tandíj és térítési díj csökkentése csak szülői kérelemmel lehetséges. Beadási határidő minden tanév szeptember 20.</w:t>
      </w:r>
    </w:p>
    <w:p w:rsidR="0021127B" w:rsidRPr="0021127B" w:rsidRDefault="0021127B" w:rsidP="0021127B">
      <w:pPr>
        <w:numPr>
          <w:ilvl w:val="1"/>
          <w:numId w:val="2"/>
        </w:numPr>
        <w:autoSpaceDE w:val="0"/>
        <w:autoSpaceDN w:val="0"/>
        <w:adjustRightInd w:val="0"/>
        <w:ind w:left="1134" w:hanging="643"/>
        <w:rPr>
          <w:snapToGrid w:val="0"/>
          <w:sz w:val="20"/>
        </w:rPr>
      </w:pPr>
      <w:r w:rsidRPr="0021127B">
        <w:rPr>
          <w:snapToGrid w:val="0"/>
          <w:sz w:val="20"/>
        </w:rPr>
        <w:t>Az elbírálás módja:</w:t>
      </w:r>
    </w:p>
    <w:p w:rsidR="0021127B" w:rsidRPr="0021127B" w:rsidRDefault="0021127B" w:rsidP="0021127B">
      <w:pPr>
        <w:autoSpaceDE w:val="0"/>
        <w:autoSpaceDN w:val="0"/>
        <w:adjustRightInd w:val="0"/>
        <w:ind w:left="1985" w:hanging="851"/>
        <w:rPr>
          <w:snapToGrid w:val="0"/>
          <w:sz w:val="20"/>
        </w:rPr>
      </w:pPr>
      <w:r w:rsidRPr="0021127B">
        <w:rPr>
          <w:snapToGrid w:val="0"/>
          <w:sz w:val="20"/>
        </w:rPr>
        <w:t>A kérelem benyújtása után egy héttel az intézményvezető dönt a kedvezmény mértékéről.</w:t>
      </w:r>
    </w:p>
    <w:p w:rsidR="0021127B" w:rsidRPr="0021127B" w:rsidRDefault="0021127B" w:rsidP="0021127B">
      <w:pPr>
        <w:widowControl w:val="0"/>
        <w:tabs>
          <w:tab w:val="num" w:pos="851"/>
        </w:tabs>
        <w:autoSpaceDE w:val="0"/>
        <w:autoSpaceDN w:val="0"/>
        <w:spacing w:after="120"/>
        <w:ind w:left="1985" w:hanging="851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 döntésről a tanulót és gondviselőjét írásban tájékoztatja.</w:t>
      </w:r>
    </w:p>
    <w:p w:rsidR="0021127B" w:rsidRPr="0021127B" w:rsidRDefault="0021127B" w:rsidP="0021127B">
      <w:pPr>
        <w:numPr>
          <w:ilvl w:val="1"/>
          <w:numId w:val="2"/>
        </w:numPr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 tanulói jogviszony bármely okból történő megszűnése esetén a többletbefizetés visszatérítéséről a megszűnés kezdetétől 1 hónapon belül az iskola intézkedik. A túlfizetést a szülő részére vissza kell fizetni. Az esetlegesen elmaradt tandíjat és térítési díjat be kell szedni.</w:t>
      </w:r>
    </w:p>
    <w:p w:rsidR="0021127B" w:rsidRPr="0021127B" w:rsidRDefault="0021127B" w:rsidP="0021127B">
      <w:pPr>
        <w:numPr>
          <w:ilvl w:val="1"/>
          <w:numId w:val="2"/>
        </w:numPr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 térítési díj (étkezési, művészeti) befizetése a csekk kézhezvételétől számított minél rövidebb idő alatt történjen meg.</w:t>
      </w:r>
    </w:p>
    <w:p w:rsidR="0021127B" w:rsidRPr="0021127B" w:rsidRDefault="0021127B" w:rsidP="0021127B">
      <w:pPr>
        <w:numPr>
          <w:ilvl w:val="1"/>
          <w:numId w:val="2"/>
        </w:numPr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Étkezést a tanuló csak az érvényes befizetés alapján veheti igénybe.</w:t>
      </w:r>
    </w:p>
    <w:p w:rsidR="0021127B" w:rsidRPr="0021127B" w:rsidRDefault="0021127B" w:rsidP="0021127B">
      <w:pPr>
        <w:numPr>
          <w:ilvl w:val="1"/>
          <w:numId w:val="2"/>
        </w:numPr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Hiányzás esetén csak az aznap 8 óráig megtörtént bejelentések vehetők figyelembe.</w:t>
      </w:r>
    </w:p>
    <w:p w:rsidR="0021127B" w:rsidRPr="0021127B" w:rsidRDefault="0021127B" w:rsidP="0021127B">
      <w:pPr>
        <w:numPr>
          <w:ilvl w:val="1"/>
          <w:numId w:val="2"/>
        </w:numPr>
        <w:ind w:left="1134" w:hanging="643"/>
        <w:jc w:val="both"/>
        <w:rPr>
          <w:snapToGrid w:val="0"/>
          <w:sz w:val="20"/>
        </w:rPr>
      </w:pPr>
      <w:r w:rsidRPr="0021127B">
        <w:rPr>
          <w:snapToGrid w:val="0"/>
          <w:sz w:val="20"/>
        </w:rPr>
        <w:t>A kért étkezés módosítására minden hónap 20. napjáig van lehetőség személyesen a gondnoknál.</w:t>
      </w:r>
    </w:p>
    <w:p w:rsidR="0021127B" w:rsidRPr="0021127B" w:rsidRDefault="0021127B" w:rsidP="0021127B">
      <w:pPr>
        <w:tabs>
          <w:tab w:val="left" w:pos="426"/>
        </w:tabs>
        <w:ind w:left="1134" w:hanging="643"/>
        <w:jc w:val="both"/>
        <w:rPr>
          <w:b/>
          <w:snapToGrid w:val="0"/>
          <w:szCs w:val="24"/>
        </w:rPr>
      </w:pPr>
    </w:p>
    <w:p w:rsidR="0021127B" w:rsidRDefault="0021127B">
      <w:bookmarkStart w:id="1" w:name="_GoBack"/>
      <w:bookmarkEnd w:id="1"/>
    </w:p>
    <w:sectPr w:rsidR="002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5568"/>
    <w:multiLevelType w:val="hybridMultilevel"/>
    <w:tmpl w:val="9CB0B4F4"/>
    <w:lvl w:ilvl="0" w:tplc="28C69AC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E74968"/>
    <w:multiLevelType w:val="multilevel"/>
    <w:tmpl w:val="B350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6"/>
    <w:rsid w:val="000A2D30"/>
    <w:rsid w:val="000E640D"/>
    <w:rsid w:val="00202AA8"/>
    <w:rsid w:val="0021127B"/>
    <w:rsid w:val="003E4158"/>
    <w:rsid w:val="00507D08"/>
    <w:rsid w:val="005B1363"/>
    <w:rsid w:val="008D5618"/>
    <w:rsid w:val="00A65984"/>
    <w:rsid w:val="00BD68A6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1CE3"/>
  <w15:chartTrackingRefBased/>
  <w15:docId w15:val="{A95C6BA0-3739-425E-ACCC-3C80C6F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D68A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D68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9</cp:revision>
  <dcterms:created xsi:type="dcterms:W3CDTF">2017-12-07T10:22:00Z</dcterms:created>
  <dcterms:modified xsi:type="dcterms:W3CDTF">2017-12-07T10:41:00Z</dcterms:modified>
</cp:coreProperties>
</file>